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B39B" w14:textId="1C50CDDA" w:rsidR="007D6752" w:rsidRDefault="00575421" w:rsidP="00575421">
      <w:p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u w:val="single"/>
        </w:rPr>
        <w:t>Lühiülevaade Euroopa Komisjoni ettepanekust EL HKS1 ülevaatuse kohta</w:t>
      </w:r>
      <w:r>
        <w:rPr>
          <w:rFonts w:ascii="Times New Roman" w:hAnsi="Times New Roman" w:cs="Times New Roman"/>
        </w:rPr>
        <w:t>:</w:t>
      </w:r>
    </w:p>
    <w:p w14:paraId="0DD56259" w14:textId="77777777" w:rsidR="00575421" w:rsidRDefault="00575421" w:rsidP="00575421">
      <w:pPr>
        <w:jc w:val="both"/>
        <w:rPr>
          <w:rFonts w:ascii="Times New Roman" w:hAnsi="Times New Roman" w:cs="Times New Roman"/>
        </w:rPr>
      </w:pPr>
    </w:p>
    <w:p w14:paraId="41A42095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75421">
        <w:rPr>
          <w:rFonts w:ascii="Times New Roman" w:hAnsi="Times New Roman" w:cs="Times New Roman"/>
          <w:b/>
          <w:bCs/>
        </w:rPr>
        <w:t>ETSi</w:t>
      </w:r>
      <w:proofErr w:type="spellEnd"/>
      <w:r w:rsidRPr="00575421">
        <w:rPr>
          <w:rFonts w:ascii="Times New Roman" w:hAnsi="Times New Roman" w:cs="Times New Roman"/>
          <w:b/>
          <w:bCs/>
        </w:rPr>
        <w:t xml:space="preserve"> ühikute piirmäära kohendamine</w:t>
      </w:r>
      <w:r w:rsidRPr="00575421">
        <w:rPr>
          <w:rFonts w:ascii="Times New Roman" w:hAnsi="Times New Roman" w:cs="Times New Roman"/>
        </w:rPr>
        <w:t xml:space="preserve">. Lineaarset vähendamistegurit muudetakse võrreldes kehtiva direktiiviga laugemaks - iga-aastase 4,4% vähendamise asemel aastatel 2031-2035 3,7% ning sealt edasi 1,7%. Trajektoori viimases etapis pakub täiendavat paindlikkust rahvusvaheliselt kaubeldavate KHG ühikute kasutuselevõtt, ühtlasi integreeritakse </w:t>
      </w:r>
      <w:proofErr w:type="spellStart"/>
      <w:r w:rsidRPr="00575421">
        <w:rPr>
          <w:rFonts w:ascii="Times New Roman" w:hAnsi="Times New Roman" w:cs="Times New Roman"/>
        </w:rPr>
        <w:t>ETSi</w:t>
      </w:r>
      <w:proofErr w:type="spellEnd"/>
      <w:r w:rsidRPr="00575421">
        <w:rPr>
          <w:rFonts w:ascii="Times New Roman" w:hAnsi="Times New Roman" w:cs="Times New Roman"/>
        </w:rPr>
        <w:t xml:space="preserve"> püsiv CO2 eemaldamine 250 </w:t>
      </w:r>
      <w:proofErr w:type="spellStart"/>
      <w:r w:rsidRPr="00575421">
        <w:rPr>
          <w:rFonts w:ascii="Times New Roman" w:hAnsi="Times New Roman" w:cs="Times New Roman"/>
        </w:rPr>
        <w:t>mt</w:t>
      </w:r>
      <w:proofErr w:type="spellEnd"/>
      <w:r w:rsidRPr="00575421">
        <w:rPr>
          <w:rFonts w:ascii="Times New Roman" w:hAnsi="Times New Roman" w:cs="Times New Roman"/>
        </w:rPr>
        <w:t xml:space="preserve"> ulatuses.</w:t>
      </w:r>
    </w:p>
    <w:p w14:paraId="5082DA41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Turustabiilsusreservi (MSR) kohendamine</w:t>
      </w:r>
      <w:r w:rsidRPr="00575421">
        <w:rPr>
          <w:rFonts w:ascii="Times New Roman" w:hAnsi="Times New Roman" w:cs="Times New Roman"/>
        </w:rPr>
        <w:t xml:space="preserve">. Esimese sammuna on juba kevadest laual ettepanek tühistada MSR ühikute tühistamisklausel. Sellele lisaks suurendatakse uute elementide (nagu püsiv CO2 eemaldamine ja rahvusvaheliselt kaubeldavad KHG ühikud) arvelt </w:t>
      </w:r>
      <w:proofErr w:type="spellStart"/>
      <w:r w:rsidRPr="00575421">
        <w:rPr>
          <w:rFonts w:ascii="Times New Roman" w:hAnsi="Times New Roman" w:cs="Times New Roman"/>
        </w:rPr>
        <w:t>MSRi</w:t>
      </w:r>
      <w:proofErr w:type="spellEnd"/>
      <w:r w:rsidRPr="00575421">
        <w:rPr>
          <w:rFonts w:ascii="Times New Roman" w:hAnsi="Times New Roman" w:cs="Times New Roman"/>
        </w:rPr>
        <w:t xml:space="preserve"> mahtu. Lisaks suunatakse igal aastal turult ära väiksem osa lubatud heitkoguste ühikutest – varasema 24% asemel ainult 12%. Selle tulemusena jääb suurem hulk lubatud heitkoguse ühikuid pikemaks ajaks turule kättesaadavaks.</w:t>
      </w:r>
    </w:p>
    <w:p w14:paraId="46FBDF8E" w14:textId="1B2F11A9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Tasuta ühikute kasutuse jätkamine, kuid tingimuslikult</w:t>
      </w:r>
      <w:r w:rsidRPr="00575421">
        <w:rPr>
          <w:rFonts w:ascii="Times New Roman" w:hAnsi="Times New Roman" w:cs="Times New Roman"/>
        </w:rPr>
        <w:t xml:space="preserve">. Tasuta ühikute kasutus soovitakse muuta nn investeerimist edendavaks mehhanismiks. Niisiis saab edaspidi tasuta ühikuid kasutada põhimõttel, et 80% mahust on kättesaadav pärast seda, kui ettevõte on koostanud </w:t>
      </w:r>
      <w:proofErr w:type="spellStart"/>
      <w:r w:rsidRPr="00575421">
        <w:rPr>
          <w:rFonts w:ascii="Times New Roman" w:hAnsi="Times New Roman" w:cs="Times New Roman"/>
        </w:rPr>
        <w:t>dekarboniseerimisse</w:t>
      </w:r>
      <w:proofErr w:type="spellEnd"/>
      <w:r w:rsidRPr="00575421">
        <w:rPr>
          <w:rFonts w:ascii="Times New Roman" w:hAnsi="Times New Roman" w:cs="Times New Roman"/>
        </w:rPr>
        <w:t xml:space="preserve"> investeerimise kava ning ülejäänud 20% siis, kui selles kavas ette nähtud investeeringud on tehtud ja </w:t>
      </w:r>
      <w:proofErr w:type="spellStart"/>
      <w:r w:rsidRPr="00575421">
        <w:rPr>
          <w:rFonts w:ascii="Times New Roman" w:hAnsi="Times New Roman" w:cs="Times New Roman"/>
        </w:rPr>
        <w:t>dekarboniseerimine</w:t>
      </w:r>
      <w:proofErr w:type="spellEnd"/>
      <w:r w:rsidRPr="00575421">
        <w:rPr>
          <w:rFonts w:ascii="Times New Roman" w:hAnsi="Times New Roman" w:cs="Times New Roman"/>
        </w:rPr>
        <w:t xml:space="preserve"> toimub. </w:t>
      </w:r>
    </w:p>
    <w:p w14:paraId="47BC32A9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 xml:space="preserve">Võrdlusalused (nn </w:t>
      </w:r>
      <w:proofErr w:type="spellStart"/>
      <w:r w:rsidRPr="00575421">
        <w:rPr>
          <w:rFonts w:ascii="Times New Roman" w:hAnsi="Times New Roman" w:cs="Times New Roman"/>
          <w:b/>
          <w:bCs/>
          <w:i/>
          <w:iCs/>
        </w:rPr>
        <w:t>benchmarks</w:t>
      </w:r>
      <w:proofErr w:type="spellEnd"/>
      <w:r w:rsidRPr="00575421">
        <w:rPr>
          <w:rFonts w:ascii="Times New Roman" w:hAnsi="Times New Roman" w:cs="Times New Roman"/>
          <w:b/>
          <w:bCs/>
          <w:i/>
          <w:iCs/>
        </w:rPr>
        <w:t>). </w:t>
      </w:r>
      <w:r w:rsidRPr="00575421">
        <w:rPr>
          <w:rFonts w:ascii="Times New Roman" w:hAnsi="Times New Roman" w:cs="Times New Roman"/>
        </w:rPr>
        <w:t xml:space="preserve">Komisjon püüab leevendada tööstuse muresid kolmes etapis. Alates 1. juulist kehtivad ajakohastatud võrdlusalused, mis võtavad osaliselt arvesse elektri kaudseid heitkoguseid ning annavad tööstusele hinnanguliselt u 4 mlrd  euro ulatuses täiendavat tasuta eraldamist perioodil 2026–2030. Lisaks esitas komisjon täiendava eraldiseisva ettepaneku leevendada </w:t>
      </w:r>
      <w:proofErr w:type="spellStart"/>
      <w:r w:rsidRPr="00575421">
        <w:rPr>
          <w:rFonts w:ascii="Times New Roman" w:hAnsi="Times New Roman" w:cs="Times New Roman"/>
          <w:i/>
          <w:iCs/>
        </w:rPr>
        <w:t>fallback</w:t>
      </w:r>
      <w:proofErr w:type="spellEnd"/>
      <w:r w:rsidRPr="00575421">
        <w:rPr>
          <w:rFonts w:ascii="Times New Roman" w:hAnsi="Times New Roman" w:cs="Times New Roman"/>
        </w:rPr>
        <w:t xml:space="preserve">-võrdlusaluste ajakohastamist, et vältida </w:t>
      </w:r>
      <w:proofErr w:type="spellStart"/>
      <w:r w:rsidRPr="00575421">
        <w:rPr>
          <w:rFonts w:ascii="Times New Roman" w:hAnsi="Times New Roman" w:cs="Times New Roman"/>
        </w:rPr>
        <w:t>sektoritevahelise</w:t>
      </w:r>
      <w:proofErr w:type="spellEnd"/>
      <w:r w:rsidRPr="00575421">
        <w:rPr>
          <w:rFonts w:ascii="Times New Roman" w:hAnsi="Times New Roman" w:cs="Times New Roman"/>
        </w:rPr>
        <w:t xml:space="preserve"> paranduskoefitsiendi rakendumist (täiendav paindlikkus hinnanguliselt ~6 miljardit eurot). Lisaks sisaldab </w:t>
      </w:r>
      <w:proofErr w:type="spellStart"/>
      <w:r w:rsidRPr="00575421">
        <w:rPr>
          <w:rFonts w:ascii="Times New Roman" w:hAnsi="Times New Roman" w:cs="Times New Roman"/>
        </w:rPr>
        <w:t>ETSi</w:t>
      </w:r>
      <w:proofErr w:type="spellEnd"/>
      <w:r w:rsidRPr="00575421">
        <w:rPr>
          <w:rFonts w:ascii="Times New Roman" w:hAnsi="Times New Roman" w:cs="Times New Roman"/>
        </w:rPr>
        <w:t xml:space="preserve"> põhiosa ettepanek ka pikemaajalisi muudatusi, mille eesmärk on muuta tasuta eraldamise süsteem stabiilsemaks ja prognoositavamaks.</w:t>
      </w:r>
    </w:p>
    <w:p w14:paraId="19F062B3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Solidaarsusmehhanismid.</w:t>
      </w:r>
      <w:r w:rsidRPr="00575421">
        <w:rPr>
          <w:rFonts w:ascii="Times New Roman" w:hAnsi="Times New Roman" w:cs="Times New Roman"/>
        </w:rPr>
        <w:t xml:space="preserve"> Säilib Moderniseerimisfond 12 liikmesriigile, sh Eestile, kasutus piiratud nagu ka kehtival perioodil, et ei võimaldataks investeeringuid fossiilkütuste põhisesse energiatootmisesse ega taristusse. 10% solidaarsusühikud säilivad sarnaselt kehtivale direktiivile (sh Eestile), kriteeriumid kasutuseks sarnased Moderniseerimisfondiga. Lisaks nähakse uues investeeringute kiirendis ette eraldi osa (25% kogumahust) Moderniseerimisfondi saavatele liikmesriikidele.</w:t>
      </w:r>
    </w:p>
    <w:p w14:paraId="360736AF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 xml:space="preserve">Tööstuse </w:t>
      </w:r>
      <w:proofErr w:type="spellStart"/>
      <w:r w:rsidRPr="00575421">
        <w:rPr>
          <w:rFonts w:ascii="Times New Roman" w:hAnsi="Times New Roman" w:cs="Times New Roman"/>
          <w:b/>
          <w:bCs/>
        </w:rPr>
        <w:t>dekarboniseerimise</w:t>
      </w:r>
      <w:proofErr w:type="spellEnd"/>
      <w:r w:rsidRPr="00575421">
        <w:rPr>
          <w:rFonts w:ascii="Times New Roman" w:hAnsi="Times New Roman" w:cs="Times New Roman"/>
          <w:b/>
          <w:bCs/>
        </w:rPr>
        <w:t xml:space="preserve"> rahastu (IDB) ja Innovatsioonifond.</w:t>
      </w:r>
      <w:r w:rsidRPr="00575421">
        <w:rPr>
          <w:rFonts w:ascii="Times New Roman" w:hAnsi="Times New Roman" w:cs="Times New Roman"/>
        </w:rPr>
        <w:t xml:space="preserve"> Raha jagamine toimub kahes faasis. 2027-2030 investeeringute kiirendina, „kes ees, see mees“ põhimõttel kiireteks investeeringuteks. 2031-2040 </w:t>
      </w:r>
      <w:proofErr w:type="spellStart"/>
      <w:r w:rsidRPr="00575421">
        <w:rPr>
          <w:rFonts w:ascii="Times New Roman" w:hAnsi="Times New Roman" w:cs="Times New Roman"/>
        </w:rPr>
        <w:t>dekarboniseerimise</w:t>
      </w:r>
      <w:proofErr w:type="spellEnd"/>
      <w:r w:rsidRPr="00575421">
        <w:rPr>
          <w:rFonts w:ascii="Times New Roman" w:hAnsi="Times New Roman" w:cs="Times New Roman"/>
        </w:rPr>
        <w:t xml:space="preserve"> rahastu, mis on konkurentsipõhine. Maht kokku 100 mlrd eurot. Samuti jätkub Innovatsioonifond ning parendatakse sellega seotud tehnilist tuge.</w:t>
      </w:r>
    </w:p>
    <w:p w14:paraId="4DC9A041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75421">
        <w:rPr>
          <w:rFonts w:ascii="Times New Roman" w:hAnsi="Times New Roman" w:cs="Times New Roman"/>
          <w:b/>
          <w:bCs/>
        </w:rPr>
        <w:lastRenderedPageBreak/>
        <w:t>ETSi</w:t>
      </w:r>
      <w:proofErr w:type="spellEnd"/>
      <w:r w:rsidRPr="00575421">
        <w:rPr>
          <w:rFonts w:ascii="Times New Roman" w:hAnsi="Times New Roman" w:cs="Times New Roman"/>
          <w:b/>
          <w:bCs/>
        </w:rPr>
        <w:t xml:space="preserve"> tulude kasutamise tingimuslikkus.</w:t>
      </w:r>
      <w:r w:rsidRPr="00575421">
        <w:rPr>
          <w:rFonts w:ascii="Times New Roman" w:hAnsi="Times New Roman" w:cs="Times New Roman"/>
        </w:rPr>
        <w:t xml:space="preserve"> Euroopa Komisjon on hinnanud, et hetkel liigub tulusid tööstuse </w:t>
      </w:r>
      <w:proofErr w:type="spellStart"/>
      <w:r w:rsidRPr="00575421">
        <w:rPr>
          <w:rFonts w:ascii="Times New Roman" w:hAnsi="Times New Roman" w:cs="Times New Roman"/>
        </w:rPr>
        <w:t>dekarboniseerimisse</w:t>
      </w:r>
      <w:proofErr w:type="spellEnd"/>
      <w:r w:rsidRPr="00575421">
        <w:rPr>
          <w:rFonts w:ascii="Times New Roman" w:hAnsi="Times New Roman" w:cs="Times New Roman"/>
        </w:rPr>
        <w:t xml:space="preserve"> tagasi vaid ligi 5% ning seda tuleb muuta. Nii nähakse ette, et liikmesriigid peavad vähemalt 50% tuludest suunama prioriteetvaldkondadesse (sh energeetika, tööstus, </w:t>
      </w:r>
      <w:proofErr w:type="spellStart"/>
      <w:r w:rsidRPr="00575421">
        <w:rPr>
          <w:rFonts w:ascii="Times New Roman" w:hAnsi="Times New Roman" w:cs="Times New Roman"/>
        </w:rPr>
        <w:t>cleantech</w:t>
      </w:r>
      <w:proofErr w:type="spellEnd"/>
      <w:r w:rsidRPr="00575421">
        <w:rPr>
          <w:rFonts w:ascii="Times New Roman" w:hAnsi="Times New Roman" w:cs="Times New Roman"/>
        </w:rPr>
        <w:t xml:space="preserve"> ja lennundus, merendus). Ka siin piiratakse võimalusi raha suunata fossiilkütuste kasutamise jätkamisse.</w:t>
      </w:r>
    </w:p>
    <w:p w14:paraId="4B15BECC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Jäätmepõletusele laiendamine.</w:t>
      </w:r>
      <w:r w:rsidRPr="00575421">
        <w:rPr>
          <w:rFonts w:ascii="Times New Roman" w:hAnsi="Times New Roman" w:cs="Times New Roman"/>
        </w:rPr>
        <w:t xml:space="preserve"> Sammhaaval plaanitakse </w:t>
      </w:r>
      <w:proofErr w:type="spellStart"/>
      <w:r w:rsidRPr="00575421">
        <w:rPr>
          <w:rFonts w:ascii="Times New Roman" w:hAnsi="Times New Roman" w:cs="Times New Roman"/>
        </w:rPr>
        <w:t>ETSi</w:t>
      </w:r>
      <w:proofErr w:type="spellEnd"/>
      <w:r w:rsidRPr="00575421">
        <w:rPr>
          <w:rFonts w:ascii="Times New Roman" w:hAnsi="Times New Roman" w:cs="Times New Roman"/>
        </w:rPr>
        <w:t xml:space="preserve"> laiendada jäätmepõletusele (perioodil 2031-2034). Sealjuures säilib seotud kaugküttele tasuta ühikute kasutus 2030. aastast edasi ning võimalus on ka eranditeks, milleks peavad kaks kolmest kriteeriumist olema täidetud – võrdväärne riiklik CO2 maks, ringlussevõtu eesmärkide saavutamine, prügilasse ladestamise eesmärgi saavutamine.</w:t>
      </w:r>
    </w:p>
    <w:p w14:paraId="1C456224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Lennundussektor.</w:t>
      </w:r>
      <w:r w:rsidRPr="00575421">
        <w:rPr>
          <w:rFonts w:ascii="Times New Roman" w:hAnsi="Times New Roman" w:cs="Times New Roman"/>
        </w:rPr>
        <w:t xml:space="preserve"> Komisjon teeb ettepaneku piiratud laiendamiseks, st EList väljuvatele lendudele kuni 5000 km raadiuses Frankfurdi lennujaamast (et naabruskonnas tagada võrdne mänguväli). Lisaks toetatakse Euroopas toodetud kestlike lennukikütuste (SAF) kasutamist.</w:t>
      </w:r>
    </w:p>
    <w:p w14:paraId="2CD2C43D" w14:textId="77777777" w:rsidR="00575421" w:rsidRPr="00575421" w:rsidRDefault="00575421" w:rsidP="0057542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5421">
        <w:rPr>
          <w:rFonts w:ascii="Times New Roman" w:hAnsi="Times New Roman" w:cs="Times New Roman"/>
          <w:b/>
          <w:bCs/>
        </w:rPr>
        <w:t>Merendussektor.</w:t>
      </w:r>
      <w:r w:rsidRPr="00575421">
        <w:rPr>
          <w:rFonts w:ascii="Times New Roman" w:hAnsi="Times New Roman" w:cs="Times New Roman"/>
        </w:rPr>
        <w:t xml:space="preserve"> Komisjon teeb ettepaneku </w:t>
      </w:r>
      <w:proofErr w:type="spellStart"/>
      <w:r w:rsidRPr="00575421">
        <w:rPr>
          <w:rFonts w:ascii="Times New Roman" w:hAnsi="Times New Roman" w:cs="Times New Roman"/>
        </w:rPr>
        <w:t>ETSi</w:t>
      </w:r>
      <w:proofErr w:type="spellEnd"/>
      <w:r w:rsidRPr="00575421">
        <w:rPr>
          <w:rFonts w:ascii="Times New Roman" w:hAnsi="Times New Roman" w:cs="Times New Roman"/>
        </w:rPr>
        <w:t xml:space="preserve"> laiendamiseks väiksematele laevadele (mis jäävad 5000 </w:t>
      </w:r>
      <w:proofErr w:type="spellStart"/>
      <w:r w:rsidRPr="00575421">
        <w:rPr>
          <w:rFonts w:ascii="Times New Roman" w:hAnsi="Times New Roman" w:cs="Times New Roman"/>
        </w:rPr>
        <w:t>gt</w:t>
      </w:r>
      <w:proofErr w:type="spellEnd"/>
      <w:r w:rsidRPr="00575421">
        <w:rPr>
          <w:rFonts w:ascii="Times New Roman" w:hAnsi="Times New Roman" w:cs="Times New Roman"/>
        </w:rPr>
        <w:t xml:space="preserve"> ja 400 </w:t>
      </w:r>
      <w:proofErr w:type="spellStart"/>
      <w:r w:rsidRPr="00575421">
        <w:rPr>
          <w:rFonts w:ascii="Times New Roman" w:hAnsi="Times New Roman" w:cs="Times New Roman"/>
        </w:rPr>
        <w:t>gt</w:t>
      </w:r>
      <w:proofErr w:type="spellEnd"/>
      <w:r w:rsidRPr="00575421">
        <w:rPr>
          <w:rFonts w:ascii="Times New Roman" w:hAnsi="Times New Roman" w:cs="Times New Roman"/>
        </w:rPr>
        <w:t xml:space="preserve"> vahele), kuid teatud eranditega, sh praamidele. Ka siin suunatakse sektorisse täiendavat toetust kestlike alternatiivsete laevakütuste- ja tehnoloogiate kasutuselevõtuks, lihtsustatakse aruandlust. Pikendatakse saarte ning jääklassilaevade erandit 2035. aastani. </w:t>
      </w:r>
    </w:p>
    <w:p w14:paraId="54FD8C51" w14:textId="77777777" w:rsidR="00575421" w:rsidRPr="00575421" w:rsidRDefault="00575421" w:rsidP="00575421">
      <w:pPr>
        <w:jc w:val="both"/>
        <w:rPr>
          <w:rFonts w:ascii="Times New Roman" w:hAnsi="Times New Roman" w:cs="Times New Roman"/>
        </w:rPr>
      </w:pPr>
    </w:p>
    <w:sectPr w:rsidR="00575421" w:rsidRPr="00575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2B13"/>
    <w:multiLevelType w:val="multilevel"/>
    <w:tmpl w:val="6D22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23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21"/>
    <w:rsid w:val="001F5414"/>
    <w:rsid w:val="00417CCD"/>
    <w:rsid w:val="00575421"/>
    <w:rsid w:val="00716A16"/>
    <w:rsid w:val="007D6752"/>
    <w:rsid w:val="00C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6E83"/>
  <w15:chartTrackingRefBased/>
  <w15:docId w15:val="{0F8A2D5E-D82C-45A8-A4DA-79B306F9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75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75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75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75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75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75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75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75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75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75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75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75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7542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7542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7542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7542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7542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7542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75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75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75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75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75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7542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7542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7542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75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7542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75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1F1E3B2832C4883F4A704EF4189C1" ma:contentTypeVersion="12" ma:contentTypeDescription="Create a new document." ma:contentTypeScope="" ma:versionID="5dc7a19fb367a0d3e303625772d57d13">
  <xsd:schema xmlns:xsd="http://www.w3.org/2001/XMLSchema" xmlns:xs="http://www.w3.org/2001/XMLSchema" xmlns:p="http://schemas.microsoft.com/office/2006/metadata/properties" xmlns:ns2="aafd4bc8-c132-474f-8afd-942ddff59c6d" xmlns:ns3="e3bcf2e9-a9e4-416b-92d1-0b5ef381ef67" targetNamespace="http://schemas.microsoft.com/office/2006/metadata/properties" ma:root="true" ma:fieldsID="cef89ee1c033b7d4283f39bb0e548c4f" ns2:_="" ns3:_="">
    <xsd:import namespace="aafd4bc8-c132-474f-8afd-942ddff59c6d"/>
    <xsd:import namespace="e3bcf2e9-a9e4-416b-92d1-0b5ef381e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d4bc8-c132-474f-8afd-942ddff59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cf2e9-a9e4-416b-92d1-0b5ef381ef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ce989-998b-4634-8b42-310180135713}" ma:internalName="TaxCatchAll" ma:showField="CatchAllData" ma:web="e3bcf2e9-a9e4-416b-92d1-0b5ef381e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cf2e9-a9e4-416b-92d1-0b5ef381ef67" xsi:nil="true"/>
    <lcf76f155ced4ddcb4097134ff3c332f xmlns="aafd4bc8-c132-474f-8afd-942ddff59c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ADC6E4-8AAD-4985-A06B-EE6119FBAAC6}"/>
</file>

<file path=customXml/itemProps2.xml><?xml version="1.0" encoding="utf-8"?>
<ds:datastoreItem xmlns:ds="http://schemas.openxmlformats.org/officeDocument/2006/customXml" ds:itemID="{11F481B0-D08A-4AFD-AA91-AECAD3B24BE6}"/>
</file>

<file path=customXml/itemProps3.xml><?xml version="1.0" encoding="utf-8"?>
<ds:datastoreItem xmlns:ds="http://schemas.openxmlformats.org/officeDocument/2006/customXml" ds:itemID="{7F07C92F-DC1A-4C5E-BED8-F8FB0A961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3862</Characters>
  <Application>Microsoft Office Word</Application>
  <DocSecurity>0</DocSecurity>
  <Lines>57</Lines>
  <Paragraphs>11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Eliise Merila - KLIM</dc:creator>
  <cp:keywords/>
  <dc:description/>
  <cp:lastModifiedBy>Eliise Merila - KLIM</cp:lastModifiedBy>
  <cp:revision>2</cp:revision>
  <dcterms:created xsi:type="dcterms:W3CDTF">2026-07-23T11:20:00Z</dcterms:created>
  <dcterms:modified xsi:type="dcterms:W3CDTF">2026-07-23T11:30:00Z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2026-07-23T11:24:43Z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d3e2d0e5-853a-43a1-a043-53535d4b6657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0x01010099C1F1E3B2832C4883F4A704EF4189C1</vt:lpwstr>
  </property>
</Properties>
</file>